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Открытое массовое мероприятие</w:t>
      </w:r>
      <w:r>
        <w:rPr>
          <w:sz w:val="28"/>
          <w:szCs w:val="28"/>
        </w:rPr>
        <w:t> – это неотъемлемая часть представления опыта и профессионального мастерства педагога в ходе работы с детьми. Однако организация и проведение открытого мероприятия далеко не простое дело. Успех его зависит от многих факторов, которые необходимо знать, учитывать и соблюдать, например – выбранная форма должна четко соответствовать содержанию мероприятия.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Массовые мероприятия можно классифицировать по самым разным позициям: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Устные и наглядные.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Монолог и диалог.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Рассчитанные на однородную или разновозрастную (разнонацио</w:t>
      </w:r>
      <w:r>
        <w:rPr>
          <w:rFonts w:ascii="Tahoma" w:hAnsi="Tahoma" w:cs="Tahoma"/>
          <w:color w:val="454442"/>
          <w:szCs w:val="28"/>
        </w:rPr>
        <w:softHyphen/>
        <w:t>нальную и т.д.) аудиторию.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Единичные и комплексные.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Уникальные и многоповторяемые.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Авторские и по готовому сце</w:t>
      </w:r>
      <w:r>
        <w:rPr>
          <w:rFonts w:ascii="Tahoma" w:hAnsi="Tahoma" w:cs="Tahoma"/>
          <w:color w:val="454442"/>
          <w:szCs w:val="28"/>
        </w:rPr>
        <w:softHyphen/>
        <w:t>нарию.</w:t>
      </w:r>
    </w:p>
    <w:p w:rsidR="00F74B8C" w:rsidRDefault="00F74B8C" w:rsidP="00F74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Проводимые силами педагога и с приглашением других педагогов или специалистов других областей (актеры, журналисты и др.).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Немаловажное значение имеют </w:t>
      </w:r>
      <w:r>
        <w:rPr>
          <w:rStyle w:val="a4"/>
          <w:sz w:val="28"/>
          <w:szCs w:val="28"/>
        </w:rPr>
        <w:t>составляющие</w:t>
      </w:r>
      <w:r>
        <w:rPr>
          <w:sz w:val="28"/>
          <w:szCs w:val="28"/>
        </w:rPr>
        <w:t> мероприятия: </w:t>
      </w:r>
      <w:r>
        <w:rPr>
          <w:rStyle w:val="a6"/>
          <w:sz w:val="28"/>
          <w:szCs w:val="28"/>
        </w:rPr>
        <w:t>способы и приемы подготовки, формы проведения, тематическая направленность, возрастной диапазон, масштабность.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Надо знать и соблюдать определенные </w:t>
      </w:r>
      <w:r>
        <w:rPr>
          <w:rStyle w:val="a4"/>
          <w:sz w:val="28"/>
          <w:szCs w:val="28"/>
        </w:rPr>
        <w:t>требования</w:t>
      </w:r>
      <w:r>
        <w:rPr>
          <w:sz w:val="28"/>
          <w:szCs w:val="28"/>
        </w:rPr>
        <w:t> к мероприятию: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Понимать и четко формулировать педагогическую цель мероприятия (комплексно: обучение, воспитание, развитие).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Спланировать этапы мероприятия.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Организовать подготовку в соответствии с поставленной целью.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Выбрать оптимальный материал с учетом основных целей, методов и приемов на каждом этапе мероприятия.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Продумать все, что может обеспечить четкость проведения мероприятия.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Выбрать оптимальные ритм и темп проведения в соответствии с настроением.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Предусмотреть элементы неожиданности, «изюминки».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Обеспечить разнообразие форм и творческий характер деятельности участников.</w:t>
      </w:r>
    </w:p>
    <w:p w:rsidR="00F74B8C" w:rsidRDefault="00F74B8C" w:rsidP="00F74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Выстроить взаимосвязь этапов, связь данного мероприятия с предыдущими и последующими (если таковые предусмотрены).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Массовое мероприятие пройдет успешно, если тщательно спланировать его организацию и подготовку на трех основных этапах.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1. Подготовительный этап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lastRenderedPageBreak/>
        <w:t xml:space="preserve">Определение темы, постановка целей, уточнение </w:t>
      </w:r>
      <w:r>
        <w:rPr>
          <w:rFonts w:ascii="Tahoma" w:hAnsi="Tahoma" w:cs="Tahoma"/>
          <w:color w:val="454442"/>
          <w:szCs w:val="28"/>
        </w:rPr>
        <w:softHyphen/>
        <w:t>аудитории.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Составление плана.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Определение хода и содержания мероприятия.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Анализ и подбор литературы.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Составление рекомендательного списка.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Определение методов и приемов.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Разработка сценария.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Подготовка дидактического и раздаточного материала, атрибутов, реквизита.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Изготовление наглядного материала, плакатов и т.д.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Проведение бесед, обзоров, лекций по теме.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Определение участников (актеров, ведущих, судей и т.д.).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Подготовка и распределение заданий, объяснение условий, правил или распределение ролей.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Приобретение призов, грамот.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Определение места, времени, даты проведения.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Согласование с администрацией.</w:t>
      </w:r>
    </w:p>
    <w:p w:rsidR="00F74B8C" w:rsidRDefault="00F74B8C" w:rsidP="00F74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Решение организационных вопросов.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2. Коррекционный этап</w:t>
      </w:r>
    </w:p>
    <w:p w:rsidR="00F74B8C" w:rsidRDefault="00F74B8C" w:rsidP="00F74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Организация книжной выставки.</w:t>
      </w:r>
    </w:p>
    <w:p w:rsidR="00F74B8C" w:rsidRDefault="00F74B8C" w:rsidP="00F74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Подготовка оформления.</w:t>
      </w:r>
    </w:p>
    <w:p w:rsidR="00F74B8C" w:rsidRDefault="00F74B8C" w:rsidP="00F74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Подготовка и проверка оборудования и технических средств.</w:t>
      </w:r>
    </w:p>
    <w:p w:rsidR="00F74B8C" w:rsidRDefault="00F74B8C" w:rsidP="00F74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Репетиция, корректировка сценария, генеральная репетиция.</w:t>
      </w:r>
    </w:p>
    <w:p w:rsidR="00F74B8C" w:rsidRDefault="00F74B8C" w:rsidP="00F74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Объявление.</w:t>
      </w:r>
    </w:p>
    <w:p w:rsidR="00F74B8C" w:rsidRDefault="00F74B8C" w:rsidP="00F74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Приглашение зрителей, гостей.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3. Основной этап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Оформление помещения, зала.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Установка оборудования, технических средств.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Проведение мероприятия.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Подведение (оглашение) итога.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Анализ проведенного мероприятия (самоанализ).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Возможное обсуждение коллегами, гостями.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Описание опыта или разработка методических рекомендаций.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Распространение опыта работы (проведение открытого мероприятия или семинара).</w:t>
      </w:r>
    </w:p>
    <w:p w:rsidR="00F74B8C" w:rsidRDefault="00F74B8C" w:rsidP="00F74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Обобщение опыта работы в СМИ.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Мероприятие пройдет результативно, если соблюдать </w:t>
      </w:r>
      <w:r>
        <w:rPr>
          <w:rStyle w:val="a4"/>
          <w:sz w:val="28"/>
          <w:szCs w:val="28"/>
        </w:rPr>
        <w:t>основные требования</w:t>
      </w:r>
      <w:r>
        <w:rPr>
          <w:sz w:val="28"/>
          <w:szCs w:val="28"/>
        </w:rPr>
        <w:t> к нему: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lastRenderedPageBreak/>
        <w:t>Актуальность тематики.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Адекватность содержания (</w:t>
      </w:r>
      <w:r>
        <w:rPr>
          <w:rStyle w:val="a6"/>
          <w:rFonts w:ascii="Tahoma" w:hAnsi="Tahoma" w:cs="Tahoma"/>
          <w:color w:val="454442"/>
          <w:szCs w:val="28"/>
        </w:rPr>
        <w:t>соответствие теме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Практическая направленность (</w:t>
      </w:r>
      <w:r>
        <w:rPr>
          <w:rStyle w:val="a6"/>
          <w:rFonts w:ascii="Tahoma" w:hAnsi="Tahoma" w:cs="Tahoma"/>
          <w:color w:val="454442"/>
          <w:szCs w:val="28"/>
        </w:rPr>
        <w:t>советы должны быть реальны и выполнимы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Ориентация на соответствующую аудиторию (</w:t>
      </w:r>
      <w:r>
        <w:rPr>
          <w:rStyle w:val="a6"/>
          <w:rFonts w:ascii="Tahoma" w:hAnsi="Tahoma" w:cs="Tahoma"/>
          <w:color w:val="454442"/>
          <w:szCs w:val="28"/>
        </w:rPr>
        <w:t>темы, содержание, манеры подачи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Доказательность позиции (</w:t>
      </w:r>
      <w:r>
        <w:rPr>
          <w:rStyle w:val="a6"/>
          <w:rFonts w:ascii="Tahoma" w:hAnsi="Tahoma" w:cs="Tahoma"/>
          <w:color w:val="454442"/>
          <w:szCs w:val="28"/>
        </w:rPr>
        <w:t>подтверждение цифрами, фактами, примерами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Лаконичность, ясность, доступность, четкость.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Тщательность подготовки.</w:t>
      </w:r>
    </w:p>
    <w:p w:rsidR="00F74B8C" w:rsidRDefault="00F74B8C" w:rsidP="00F74B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Желательная системность мероприятий (</w:t>
      </w:r>
      <w:r>
        <w:rPr>
          <w:rStyle w:val="a6"/>
          <w:rFonts w:ascii="Tahoma" w:hAnsi="Tahoma" w:cs="Tahoma"/>
          <w:color w:val="454442"/>
          <w:szCs w:val="28"/>
        </w:rPr>
        <w:t>по теме, контингенту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Успех зависит и от самого ведущего (педагога, библиотекаря). </w:t>
      </w:r>
      <w:r>
        <w:rPr>
          <w:rStyle w:val="a4"/>
          <w:sz w:val="28"/>
          <w:szCs w:val="28"/>
        </w:rPr>
        <w:t>Слагаемыми успеха</w:t>
      </w:r>
      <w:r>
        <w:rPr>
          <w:sz w:val="28"/>
          <w:szCs w:val="28"/>
        </w:rPr>
        <w:t> являются:</w:t>
      </w:r>
    </w:p>
    <w:p w:rsidR="00F74B8C" w:rsidRDefault="00F74B8C" w:rsidP="00F74B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Умение войти в контакт с участниками.</w:t>
      </w:r>
    </w:p>
    <w:p w:rsidR="00F74B8C" w:rsidRDefault="00F74B8C" w:rsidP="00F74B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Учет возрастных и индивидуальных особенностей детей.</w:t>
      </w:r>
    </w:p>
    <w:p w:rsidR="00F74B8C" w:rsidRDefault="00F74B8C" w:rsidP="00F74B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Осведомленность по теме и эрудиция.</w:t>
      </w:r>
    </w:p>
    <w:p w:rsidR="00F74B8C" w:rsidRDefault="00F74B8C" w:rsidP="00F74B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Культура речи и культура поведения.</w:t>
      </w:r>
    </w:p>
    <w:p w:rsidR="00F74B8C" w:rsidRDefault="00F74B8C" w:rsidP="00F74B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Педагогический такт.</w:t>
      </w:r>
    </w:p>
    <w:p w:rsidR="00F74B8C" w:rsidRDefault="00F74B8C" w:rsidP="00F74B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Способность творчески разрешать нестандартные ситуации.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Наиболее приемлемыми для достижения цели массового мероприятия можно считать следующие </w:t>
      </w:r>
      <w:r>
        <w:rPr>
          <w:rStyle w:val="a4"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F74B8C" w:rsidRDefault="00F74B8C" w:rsidP="00F74B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Побуждение (</w:t>
      </w:r>
      <w:r>
        <w:rPr>
          <w:rStyle w:val="a6"/>
          <w:rFonts w:ascii="Tahoma" w:hAnsi="Tahoma" w:cs="Tahoma"/>
          <w:color w:val="454442"/>
          <w:szCs w:val="28"/>
        </w:rPr>
        <w:t>совместное творчество; подготовка мероприятия творческой группой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Обращение к личному опыту (</w:t>
      </w:r>
      <w:r>
        <w:rPr>
          <w:rStyle w:val="a6"/>
          <w:rFonts w:ascii="Tahoma" w:hAnsi="Tahoma" w:cs="Tahoma"/>
          <w:color w:val="454442"/>
          <w:szCs w:val="28"/>
        </w:rPr>
        <w:t>обсуждение темы, проблемы, ситуации, статьи, выставки; выполнение задания, социальных ролей; самостоятельная работа с источником или библиотечным аппаратом; тестирование; анализ жизненных ситуаций на основе личного опыта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Убеждение (</w:t>
      </w:r>
      <w:r>
        <w:rPr>
          <w:rStyle w:val="a6"/>
          <w:rFonts w:ascii="Tahoma" w:hAnsi="Tahoma" w:cs="Tahoma"/>
          <w:color w:val="454442"/>
          <w:szCs w:val="28"/>
        </w:rPr>
        <w:t>подача значимой и объективной информации</w:t>
      </w:r>
      <w:r>
        <w:rPr>
          <w:rFonts w:ascii="Tahoma" w:hAnsi="Tahoma" w:cs="Tahoma"/>
          <w:color w:val="454442"/>
          <w:szCs w:val="28"/>
        </w:rPr>
        <w:t>).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Существует </w:t>
      </w:r>
      <w:r>
        <w:rPr>
          <w:rStyle w:val="a4"/>
          <w:sz w:val="28"/>
          <w:szCs w:val="28"/>
        </w:rPr>
        <w:t>множество форм</w:t>
      </w:r>
      <w:r>
        <w:rPr>
          <w:sz w:val="28"/>
          <w:szCs w:val="28"/>
        </w:rPr>
        <w:t> работы в ходе мероприятия: практическая, монологическая, диалогическая, наглядная, словесная, объяснительно-иллюстративная, репродуктивная и другие. Главное, надо учесть, что выбранные формы должны соответствовать следующим моментам: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Воспитательным и образовательным принципам, целям и задачам.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Возрастным особенностям детей.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Уровню подготовленности школьников.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Конкретным условиям.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lastRenderedPageBreak/>
        <w:t>Отведенному времени.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Возможностям ведущего.</w:t>
      </w:r>
    </w:p>
    <w:p w:rsidR="00F74B8C" w:rsidRDefault="00F74B8C" w:rsidP="00F74B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Возможностям книжного фонда, библиотечного аппарата, оснащенности техническими средствами и т.д.</w:t>
      </w:r>
    </w:p>
    <w:p w:rsidR="00F74B8C" w:rsidRDefault="00F74B8C" w:rsidP="00F74B8C">
      <w:pPr>
        <w:pStyle w:val="3"/>
        <w:shd w:val="clear" w:color="auto" w:fill="FFFFFF"/>
        <w:spacing w:before="0"/>
        <w:jc w:val="center"/>
        <w:rPr>
          <w:rFonts w:ascii="Tahoma" w:hAnsi="Tahoma" w:cs="Tahoma"/>
          <w:color w:val="43ABC8"/>
          <w:sz w:val="19"/>
          <w:szCs w:val="19"/>
        </w:rPr>
      </w:pPr>
      <w:r>
        <w:rPr>
          <w:rFonts w:ascii="Tahoma" w:hAnsi="Tahoma" w:cs="Tahoma"/>
          <w:color w:val="43ABC8"/>
          <w:sz w:val="28"/>
          <w:szCs w:val="28"/>
        </w:rPr>
        <w:t>Подготовка вопросов и заданий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Интересные вопросы и интеллектуальные задания имеют большое значение для развития интереса к книге, теме (проблеме), чтению. Правильно подобранные вопросы помогают читателям сконцентрировать внимание на главном, важном, развивают мыслительные способности, повышают активность. Поэтому к выбору типа вопросов надо отнестись серьезно и подойти творчески. А чтобы облегчить поиск, мы предлагаем нижеследующие методические рекомендации.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Вопросы </w:t>
      </w:r>
      <w:r>
        <w:rPr>
          <w:sz w:val="28"/>
          <w:szCs w:val="28"/>
        </w:rPr>
        <w:t>по классификации по программе развивающего обучения системы Д.Б.Эльконина и В.В.Давыдова различаются: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составу: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простые,</w:t>
      </w:r>
      <w:r>
        <w:rPr>
          <w:sz w:val="28"/>
          <w:szCs w:val="28"/>
        </w:rPr>
        <w:br/>
        <w:t>2) сложные;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логической структуре: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уточняющие (закрытые),</w:t>
      </w:r>
      <w:r>
        <w:rPr>
          <w:sz w:val="28"/>
          <w:szCs w:val="28"/>
        </w:rPr>
        <w:br/>
        <w:t>2) восполняющие (открытые);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ожидаемой форме ответа: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общие,</w:t>
      </w:r>
      <w:r>
        <w:rPr>
          <w:sz w:val="28"/>
          <w:szCs w:val="28"/>
        </w:rPr>
        <w:br/>
        <w:t>2) риторические,</w:t>
      </w:r>
      <w:r>
        <w:rPr>
          <w:sz w:val="28"/>
          <w:szCs w:val="28"/>
        </w:rPr>
        <w:br/>
        <w:t>3) проблемные,</w:t>
      </w:r>
      <w:r>
        <w:rPr>
          <w:sz w:val="28"/>
          <w:szCs w:val="28"/>
        </w:rPr>
        <w:br/>
        <w:t>4) остропроблемные;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уровню учебной деятельности: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продуктивные,</w:t>
      </w:r>
      <w:r>
        <w:rPr>
          <w:sz w:val="28"/>
          <w:szCs w:val="28"/>
        </w:rPr>
        <w:br/>
        <w:t>2) репродуктивные;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управлению познавательной деятельностью: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отдаленно-ориентирующие,</w:t>
      </w:r>
      <w:r>
        <w:rPr>
          <w:sz w:val="28"/>
          <w:szCs w:val="28"/>
        </w:rPr>
        <w:br/>
        <w:t>2) определенно-направляющие,</w:t>
      </w:r>
      <w:r>
        <w:rPr>
          <w:sz w:val="28"/>
          <w:szCs w:val="28"/>
        </w:rPr>
        <w:br/>
        <w:t>3) наводящие,</w:t>
      </w:r>
      <w:r>
        <w:rPr>
          <w:sz w:val="28"/>
          <w:szCs w:val="28"/>
        </w:rPr>
        <w:br/>
        <w:t>4) подсказывающие;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организации процесса обучения: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побудительные,</w:t>
      </w:r>
      <w:r>
        <w:rPr>
          <w:sz w:val="28"/>
          <w:szCs w:val="28"/>
        </w:rPr>
        <w:br/>
        <w:t>2) направляющие,</w:t>
      </w:r>
      <w:r>
        <w:rPr>
          <w:sz w:val="28"/>
          <w:szCs w:val="28"/>
        </w:rPr>
        <w:br/>
        <w:t>3) тормозящие,</w:t>
      </w:r>
      <w:r>
        <w:rPr>
          <w:sz w:val="28"/>
          <w:szCs w:val="28"/>
        </w:rPr>
        <w:br/>
        <w:t>4) обобщающие,</w:t>
      </w:r>
      <w:r>
        <w:rPr>
          <w:sz w:val="28"/>
          <w:szCs w:val="28"/>
        </w:rPr>
        <w:br/>
        <w:t>5) наводящие,</w:t>
      </w:r>
      <w:r>
        <w:rPr>
          <w:sz w:val="28"/>
          <w:szCs w:val="28"/>
        </w:rPr>
        <w:br/>
        <w:t>6) отправные,</w:t>
      </w:r>
      <w:r>
        <w:rPr>
          <w:sz w:val="28"/>
          <w:szCs w:val="28"/>
        </w:rPr>
        <w:br/>
        <w:t>7) подготовительные;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форме: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lastRenderedPageBreak/>
        <w:t>1) корректные (правильно поставленные),</w:t>
      </w:r>
      <w:r>
        <w:rPr>
          <w:sz w:val="28"/>
          <w:szCs w:val="28"/>
        </w:rPr>
        <w:br/>
        <w:t>2) некорректные (неправильно поставленные);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по характеру: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1) нейтральные,</w:t>
      </w:r>
      <w:r>
        <w:rPr>
          <w:sz w:val="28"/>
          <w:szCs w:val="28"/>
        </w:rPr>
        <w:br/>
        <w:t>2) благожелательные,</w:t>
      </w:r>
      <w:r>
        <w:rPr>
          <w:sz w:val="28"/>
          <w:szCs w:val="28"/>
        </w:rPr>
        <w:br/>
        <w:t>3) неблагожелательные,</w:t>
      </w:r>
      <w:r>
        <w:rPr>
          <w:sz w:val="28"/>
          <w:szCs w:val="28"/>
        </w:rPr>
        <w:br/>
        <w:t>4) враждебные,</w:t>
      </w:r>
      <w:r>
        <w:rPr>
          <w:sz w:val="28"/>
          <w:szCs w:val="28"/>
        </w:rPr>
        <w:br/>
        <w:t>5) «острые».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Кроме того, </w:t>
      </w:r>
      <w:r>
        <w:rPr>
          <w:rStyle w:val="a4"/>
          <w:sz w:val="28"/>
          <w:szCs w:val="28"/>
        </w:rPr>
        <w:t>исходя из цели</w:t>
      </w:r>
      <w:r>
        <w:rPr>
          <w:sz w:val="28"/>
          <w:szCs w:val="28"/>
        </w:rPr>
        <w:t> каждого этапа мероприятия, можно использовать вопросы: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вызывающие интерес,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привлекающие внимание,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переключающие внимание,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помогающие оценить знания,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возвращающие к основной теме,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помогающие вести занятие,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помогающие углубиться в тему,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апеллирующие к эмоциям, открывающие (закрывающие) об</w:t>
      </w:r>
      <w:r>
        <w:rPr>
          <w:rFonts w:ascii="Tahoma" w:hAnsi="Tahoma" w:cs="Tahoma"/>
          <w:color w:val="454442"/>
          <w:szCs w:val="28"/>
        </w:rPr>
        <w:softHyphen/>
        <w:t>суждение,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позволяющие сделать обобщение, вывод, определение,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влияющие на ход обсуждения,</w:t>
      </w:r>
    </w:p>
    <w:p w:rsidR="00F74B8C" w:rsidRDefault="00F74B8C" w:rsidP="00F74B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подводящие итог обсуждения.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Методические принципы задавания вопросов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Вопросы должны быть: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краткими и точными;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задаваться в логической по</w:t>
      </w:r>
      <w:r>
        <w:rPr>
          <w:sz w:val="28"/>
          <w:szCs w:val="28"/>
        </w:rPr>
        <w:softHyphen/>
        <w:t>следовательности с возрастающей сложностью;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будить мысль, развивать мышление;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не повторяться;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идти от общего к частному (или наоборот, но не нарушая одного из этих принципов);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сопровождаться паузой, чтобы все могли собраться с мыслями;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– требовать распространенных ответов.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Задания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При подборе и подготовке заданий педагогу необходимо учитывать то, что их выполнение должно дополнять имеющиеся у ребят знания, развивать умения и навыки, приобретенные ранее, способствовать активизации творческих и интеллектуальных способностей. Поэтому задача состоит в том, чтобы подобрать задание, соответствующее выбранной форме мероприятия и времени его проведения; учитывать возрастные и индивидуальные особенности участников, уровень их подготовленности по теме. В любом случае задания не должны быть трудновыполнимыми (по сложности и времени), некорректными и непонятными.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lastRenderedPageBreak/>
        <w:t>Задания могут быть познавательными, творческими, интеллектуальными, проектировочными, исследовательскими и иметь различные цели: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Испытать сообразительность (загадки, задачки).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Выбрать требуемую информацию из предложенной.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Продолжить фразу, текст.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Исправить ошибки.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Систематизировать / объединить.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Сравнить.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Доказать или опровергнуть.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Составить план действий.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Смоделировать.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Спроектировать.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Установить причины.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Определить последствия.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Выявить проблемы.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Найти решение проблем, устранить противоречия.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Определить новые функции.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Сделать различные виды пересказов.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Прокомментировать.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Инсценировать.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Проанализировать текст.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Создать портрет.</w:t>
      </w:r>
    </w:p>
    <w:p w:rsidR="00F74B8C" w:rsidRDefault="00F74B8C" w:rsidP="00F74B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Узнать что-либо.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Тестовые</w:t>
      </w:r>
      <w:r>
        <w:rPr>
          <w:sz w:val="28"/>
          <w:szCs w:val="28"/>
        </w:rPr>
        <w:t> вопросы и задания могут быть:</w:t>
      </w:r>
    </w:p>
    <w:p w:rsidR="00F74B8C" w:rsidRDefault="00F74B8C" w:rsidP="00F74B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Интеллектуальные.</w:t>
      </w:r>
    </w:p>
    <w:p w:rsidR="00F74B8C" w:rsidRDefault="00F74B8C" w:rsidP="00F74B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Психологические.</w:t>
      </w:r>
    </w:p>
    <w:p w:rsidR="00F74B8C" w:rsidRDefault="00F74B8C" w:rsidP="00F74B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Проверочные.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Кроссворды</w:t>
      </w:r>
      <w:r>
        <w:rPr>
          <w:sz w:val="28"/>
          <w:szCs w:val="28"/>
        </w:rPr>
        <w:t> могут быть традиционные:</w:t>
      </w:r>
    </w:p>
    <w:p w:rsidR="00F74B8C" w:rsidRDefault="00F74B8C" w:rsidP="00F74B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 отраслям знаний.</w:t>
      </w:r>
    </w:p>
    <w:p w:rsidR="00F74B8C" w:rsidRDefault="00F74B8C" w:rsidP="00F74B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 литературным произведениям.</w:t>
      </w:r>
    </w:p>
    <w:p w:rsidR="00F74B8C" w:rsidRDefault="00F74B8C" w:rsidP="00F74B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По отдельным школьным предметам.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sz w:val="28"/>
          <w:szCs w:val="28"/>
        </w:rPr>
        <w:t>А также с нестандартными заданиями на сообразительность – интеллектуальные.</w:t>
      </w:r>
    </w:p>
    <w:p w:rsidR="00F74B8C" w:rsidRDefault="00F74B8C" w:rsidP="00F74B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sz w:val="28"/>
          <w:szCs w:val="28"/>
        </w:rPr>
        <w:t>Игры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Ролевые.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Деловые.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Интеллектуальные.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lastRenderedPageBreak/>
        <w:t>Психологические.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Развивающие.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Со словами.</w:t>
      </w:r>
    </w:p>
    <w:p w:rsidR="00F74B8C" w:rsidRDefault="00F74B8C" w:rsidP="00F74B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Cs w:val="28"/>
        </w:rPr>
        <w:t>Другие.</w:t>
      </w:r>
    </w:p>
    <w:p w:rsidR="003E0016" w:rsidRPr="00901BFC" w:rsidRDefault="003E0016" w:rsidP="00901BFC">
      <w:bookmarkStart w:id="0" w:name="_GoBack"/>
      <w:bookmarkEnd w:id="0"/>
    </w:p>
    <w:sectPr w:rsidR="003E0016" w:rsidRPr="009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C17"/>
    <w:multiLevelType w:val="multilevel"/>
    <w:tmpl w:val="6F5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59E7"/>
    <w:multiLevelType w:val="multilevel"/>
    <w:tmpl w:val="625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264BB"/>
    <w:multiLevelType w:val="multilevel"/>
    <w:tmpl w:val="516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8021A"/>
    <w:multiLevelType w:val="multilevel"/>
    <w:tmpl w:val="850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E60"/>
    <w:multiLevelType w:val="multilevel"/>
    <w:tmpl w:val="CED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47176"/>
    <w:multiLevelType w:val="multilevel"/>
    <w:tmpl w:val="FA5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718F7"/>
    <w:multiLevelType w:val="multilevel"/>
    <w:tmpl w:val="D8F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1766C"/>
    <w:multiLevelType w:val="multilevel"/>
    <w:tmpl w:val="B30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061A9"/>
    <w:multiLevelType w:val="multilevel"/>
    <w:tmpl w:val="9C9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50E00"/>
    <w:multiLevelType w:val="multilevel"/>
    <w:tmpl w:val="831A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41650"/>
    <w:multiLevelType w:val="multilevel"/>
    <w:tmpl w:val="816A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83972"/>
    <w:multiLevelType w:val="multilevel"/>
    <w:tmpl w:val="F81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42B00"/>
    <w:multiLevelType w:val="multilevel"/>
    <w:tmpl w:val="CE4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91954"/>
    <w:multiLevelType w:val="multilevel"/>
    <w:tmpl w:val="D96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C47D2"/>
    <w:multiLevelType w:val="multilevel"/>
    <w:tmpl w:val="133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D50EE"/>
    <w:multiLevelType w:val="multilevel"/>
    <w:tmpl w:val="DC0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175874"/>
    <w:rsid w:val="001D1F3A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01BFC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1310</Words>
  <Characters>7473</Characters>
  <Application>Microsoft Office Word</Application>
  <DocSecurity>0</DocSecurity>
  <Lines>62</Lines>
  <Paragraphs>17</Paragraphs>
  <ScaleCrop>false</ScaleCrop>
  <Company>diakov.net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2021-12-23T02:15:00Z</dcterms:created>
  <dcterms:modified xsi:type="dcterms:W3CDTF">2021-12-23T03:35:00Z</dcterms:modified>
</cp:coreProperties>
</file>