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jc w:val="center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t>Положение </w:t>
      </w:r>
      <w:r w:rsidRPr="007C7DBC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br/>
        <w:t>о работе с обращениями граждан в</w:t>
      </w:r>
      <w:r w:rsidRPr="007C7DBC">
        <w:rPr>
          <w:rFonts w:ascii="Tahoma" w:eastAsia="Times New Roman" w:hAnsi="Tahoma" w:cs="Tahoma"/>
          <w:b/>
          <w:bCs/>
          <w:color w:val="454442"/>
          <w:sz w:val="27"/>
          <w:szCs w:val="27"/>
          <w:lang w:eastAsia="ru-RU"/>
        </w:rPr>
        <w:br/>
        <w:t>ОГКОУ Ивановском детском доме «Звездный»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 Общие положения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1.1.                Положение о работе с обращениями граждан (далее - Положение) разработано для областного государственного казённого образовательного учреждения для детей-сирот и детей, оставшихся без попечения родителей, «Ивановский детский дом «Звездный» (далее – ОГКОУ «Ивановский   детский дом «Звездный») в соответствии с требованиями Конституции РФ, Федерального закона от 02.05.2006 № 59-ФЗ «О порядке рассмотрения обращений граждан Российской Федерации».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1.2.                Положение содержит порядок приема, регистрации, учета, рассмотрения обращений граждан в ОГКОУ Ивановском детском доме «Звездный», анализа порождающих их причин; контроля за сроками и качеством исполнения.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                Под обращениями следует понимать изложенные в устной или письменной форме жалобы, заявления и предложения граждан.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1.3.1.          Обращение гражданина (далее - обращение - направленное в ОГКОУ Ивановский детский дом «Звездный» письменное предложение, заявление или жалоба, а также устное обращение.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1.3.2. Предложение - рекомендация гражданина по совершенствованию деятельности учреждения, развитию общественных отношений, улучшению материально- технической базы.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1.3.3.         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учреждения и должностных лиц, либо критика деятельности учреждения и должностных лиц.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1.3.4.         Жалоба - просьба гражданина о восстановлении или защите его нарушенных прав, свобод или законных интересов других лиц.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1.3.5.          Ходатайство - письменное обращение с просьбой о признании за лицами определенного статуса, прав или свобод. Работа с обращениями граждан ведется в соответствии с Конституцией РФ, законодательством РФ и настоящим Положением.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1.4.             Делопроизводство по обращению граждан ведется отдельно от других видов делопроизводства.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 Прием, учет и регистрация обращений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2.1.   Прием поступивших обращений возлагается на руководителя учреждения. При приеме письменных обращений: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- проверяется правильность адресования;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- письма граждан с пометкой на конверте «лично» и адресованные общественным организациям (профсоюзной организации) не вскрываются, а передаются по назначению;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письма, доставленные не по назначению, незамедлительно возвращаются невскрытыми в почтовое отделение связи для отправления адресату;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при вскрытии конвертов проверяется наличие в них письма и документов;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 письменные обращения граждан, в которых нет подписи, фамилия не указана или написана неразборчиво, не содержащие данных о месте жительства или работы (учебы) адресата, признаются анонимными и рассмотрению не подлежат.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2.2. Все виды поступающих письменных обращений должны быть зарегистрированы в течение суток со дня поступления.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2.3.                Ошибочно доставленные письма пересылаются по назначению с обязательным сообщением заявителю.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 Регистрация обращений граждан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3.1.                Поступившие письменные обращения граждан подлежат обязательной регистрации в течение трех дней с момента поступления в журнале учета заявлений и обращений граждан по форме, предусмотренной учетной карточкой.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3.2.                 При личном приеме граждан их письменные и устные предложения, заявления и жалобы также подлежат регистрации.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3.3.                 Регистрируются все обращения, в которых указаны фамилия, имя, отчество и домашний адрес заявителя.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3.4.                Регистрационный штамп с указанием даты поступления и регистрационного номера проставляется в правом нижнем углу первого листа письменного обращения гражданина. Регистрационный индекс обращения состоит из начальной буквы фамилии автора, порядкового номера поступившего обращения через дробь индекса дела по номенклатуре.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3.5. Повторным обращениям присваивается регистрационный индекс первого обращения. В правом верхнем углу повторных обращений и на учетных карточках делается отметка «ПОВТОРНО» и подбирается вся предшествующая переписка. Повторным следует считать обращение, поступившее от одного и того же лица по одному и тому же вопросу, если со времени подачи первого истек установленный законодательством срок рассмотрения или заявитель не удовлетворен ответом.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3.6.                Обращения одного и того же лица по одному и тому же вопросу, направленные различным адресатам и поступившие для рассмотрения в администрацию или руководителю учреждения, учитываются под регистрационным индексом первого обращения. Перед индексом дела по номенклатуре, начиная со второго номера обращения, добавляется порядковый номер, проставляемый через дробь (например, Д-243/2-01.3-20),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3.7.                В целях систематизации и облегчения поиска ведется алфавитный указатель фамилий граждан, от которых поступили обращения.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3.8.                Картотека формируется в хронологическом порядке.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4. Порядок рассмотрения обращений граждан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4.1. После регистрации обращения передаются директору учреждения. Указания по исполнению обращений директор дает заместителям в форме резолюции. Резолюция проставляется на лицевой стороне первого листа документа на свободном от текста месте, между адресом и текстом. В состав резолюции включаются следующие элементы: фамилия и инициалы исполнителя, содержание действий, срок исполнения, личная подпись и дата. Если резолюция предусматривает несколько исполнителей, то ответственным считается указанный первым, ему же передается оригинал обращения. Остальным исполнителям направляются копии.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4.2.                Запрещается направлять обращения для их рассмотрения тем должностным лицам, чьи действия обжалуются в обращении.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4.3.                Обращения граждан, поступившие директору учреждения, передаются под роспись исполнителям для принятия мер.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4.4.                Ответы на обращения представляются ответственному за подписью того специалиста, кому было дано поручение, и адресуются на имя подписавшего поручение (резолюцию).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4.5.                Обращения считаются разрешенными, если рассмотрены все поставленные в них вопросы, по ним приняты необходимые меры и даны исчерпывающие ответы в соответствии с законодательством РФ. Ответ на письменные обращения дается только в письменной форме. При обращении на личном приеме ответ может быть дан в письменной или устной форме. В случае устного ответа делается соответствующая запись в карточке личного приема гражданина (например, «заявителю разъяснено» или «с заявителем проведена беседа»). Результат приема посетителей отмечается в карточке лично ведущим прием.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4.6.                Директор учреждения (заместитель, исполняющий его обязанности) передает обращения с ответами в почту секретарю или его заместителям (в зависимости от того, кто давал поручение для окончательного принятия решения по исполнению обращения). Если ответ не отправляется в другую организацию или другому должностному липу, то в левом верхнем углу проставляются надпись «в дело», дата и личная подпись. Если для полного разрешения обращения требуются дополнительные сроки исполнения, в левом верхнем углу проставляется слово «контроль», и обращение ставится на повторный контроль.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4.7.                Подписанные ответы на обращения и закрытые «в дело» передаются для отправления заявителям, другим организациям, должностным лицам.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 xml:space="preserve">4.8.                Перед отправкой ответа заявителю или в орган, направивший обращение для разрешения, заместитель руководителя и (или) делопроизводитель обязан проверить правильность оформления и адресования; наличие всех страниц обращения и ответа, подписей, приложений (если имеются); сделать соответствующие отметки об </w:t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исполнении; зарегистрировать в журнале исходящей корреспонденции и только после этого отправить ответ по почте.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4.9.                В случае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4.10.             Обращение, в котором обжалуется судебное решение, возвращается гражданину, направившему обращение, с разъяснением порядка его обжалования.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4.11.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4.12.            Если текст письменного обращения не поддается прочтению, ответ на обращение не дается, и оно не направляется на рассмотрение должностному лицу, о чем сообщается гражданину, направившему обращение, если его фамилия и почтовый адрес поддаются прочтению.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4.13.            Если в письменном обращении содержится вопрос, на который гражданину многократно давались письменные ответы в связи с ранее направляемыми в учреждение обращениями, и при этом не приводятся новые доводы или обстоятельства, директор (уполномоченное лицо) вправе принять решение о безосновательности очередного обращения и прекращении переписки с гражданином по данному вопросу. Гражданин, направивший обращение, своевременно уведомляется о принятом решении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4.14.            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сообщается о невозможности дать ответ в связи с недопустимостью разглашения указанных сведений.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4.15.           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учреждение.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5. Сроки рассмотрения обращений граждан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5.1.                Обращения граждан, поступившие в учреждение, рассматриваются в течение 30 дней со дня регистрации обращения.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 xml:space="preserve">5.2.                В тех случаях, когда для разрешения обращения </w:t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необходимо провести специальную проверку, истребовать дополнительные материалы либо принять другие меры, сроки разрешения обращений по письменному обращению исполнителя с подробным обоснованием могут быть (в порядке исключения) продлены директором либо уполномоченным лицом, но не более чем на 30 дней. Гражданин, направивший обращение, уведомляется о продлении срока его рассмотрения.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5.3.                Предложения, заявления и жалобы, в резолюции которых был указан конкретный срок исполнения, исполняются в данные сроки.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 Организация личного приема граждан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6.1.                Прием граждан в учреждении ведут директор и его заместители. Прием проводится в соответствии с утвержденным графиком, который должен быть доведен до сведения граждан.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6.2.                При личном приеме гражданин предъявляет документ, удостоверяющий личность. Содержание устного обращения заносится в карточку личного приема гражданина. Карточки регистрируются в автоматизированном режиме на компьютере (учетная карточка личного приема прилагается). Во время записи устанавливается кратность устного обращения, при повторных обращениях делается запрос о всех имеющихся в учреждении материалах по заявителю (карточка приема, учетная карточка письма, архивный материал и др.). Подобранные документы вместе с карточкой приема передаются ведущему прием по личным вопросам. Результат приема посетителей отмечается в карточке.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6.3.               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6.4.                 Во время личного приема каждый гражданин имеет возможность сделать устное заявление либо оставить письменное обращение по существу поднимаемых им вопросов. Письменное обращение, принятое в ходе личного приема, подлежит регистрации и рассмотрению в установленном порядке,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6.5.                Если в обращении содержатся вопросы, решение которых не входит в компетенцию учреждения, гражданину дается разъяснение, куда и в каком порядке следует обратиться.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6.6.                В ходе личного приема гражданину может быть отказано в дальнейшем рассмотрении обращения, если ранее ему был дан ответ по существу поставленных в обращении вопросов.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6.7.                При необходимости для рассмотрения поставленных заявителем вопросов на прием может быть приглашен специалист или воспитатель группы (по договоренности).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 Контроль  своевременного разрешения обращений граждан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7.1.                На каждое обращение заводится контрольная карточка сроков рассмотрения обращений граждан.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7.2.  Обращения граждан, на которые даются промежуточные ответы, с контроля не снимаются. Контроль завершается только после вынесения окончательного решения и принятия мер по разрешению предложения, заявления, жалобы.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7.3.                Решение о снятии с контроля обращений граждан принимает директор, который давал поручение по их рассмотрению,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7.4.                Заместители директора (другие должностные лица по их поручению) должны в пределах своей компетенции контролировать соблюдение порядка рассмотрения обращений граждан, анализировать - содержание поступающих обращений, принимать меры по своевременному выявлению и устранению причин нарушения прав, свобод и законных интересов граждан.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7.5.                Количественный анализ обращений граждан и анализ характера обращений граждан проводятся ежемесячно, ежеквартально и ежегодно.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7.6.                Аналитические справки текущего характера обращений граждан, социального статуса заявителей, результатов приема составляются по мере надобности.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 Составление номенклатуры дел. Формирование дел для последующего хранения и использования в работе</w:t>
      </w:r>
    </w:p>
    <w:p w:rsidR="007C7DBC" w:rsidRPr="007C7DBC" w:rsidRDefault="007C7DBC" w:rsidP="007C7DBC">
      <w:pPr>
        <w:shd w:val="clear" w:color="auto" w:fill="FFFFFF"/>
        <w:spacing w:before="75" w:after="75" w:line="240" w:lineRule="auto"/>
        <w:ind w:firstLine="0"/>
        <w:rPr>
          <w:rFonts w:ascii="Tahoma" w:eastAsia="Times New Roman" w:hAnsi="Tahoma" w:cs="Tahoma"/>
          <w:color w:val="454442"/>
          <w:sz w:val="19"/>
          <w:szCs w:val="19"/>
          <w:lang w:eastAsia="ru-RU"/>
        </w:rPr>
      </w:pP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8.1.                Обращения граждан, копии ответов на них (первый экземпляр ответа направляется заявителю) и документы, связанные с их разрешением, а также документ по личному приему граждан формируются в дела в соответствии с утвержденной номенклатурой дел учреждения.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8.2.                Номенклатура дел ежегодно пересматривается, при необходимости в нее вносятся соответствующие изменения, дополнения.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8.3.                Дела в номенклатуре располагаются по степени значимости включенных в них документов.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8.4.                Индексом дела в номенклатуре является его порядковый номер.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8.5.                Каждое обращение и все документы по его рассмотрению формируются в отдельное дело-папку и располагаются в хронологическом порядке. В случае получения повторного обращения или появления дополнительных документов они подшиваются в дело, которое было сформировано ранее.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>8.6.                При формировании дел проверяется правильность направления документов в дело, их полнота (комплектность). Неразрешенные предложения, заявления и жалобы граждан, а также неправильно оформленные документы подшивать в дело запрещается.</w:t>
      </w:r>
      <w:r w:rsidRPr="007C7DBC">
        <w:rPr>
          <w:rFonts w:ascii="Tahoma" w:eastAsia="Times New Roman" w:hAnsi="Tahoma" w:cs="Tahoma"/>
          <w:color w:val="454442"/>
          <w:sz w:val="19"/>
          <w:szCs w:val="19"/>
          <w:lang w:eastAsia="ru-RU"/>
        </w:rPr>
        <w:br/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t xml:space="preserve">8.7.                Ответственность за сохранность документов по обращениям граждан возлагается на делопроизводителя, ответственного за работу с обращениями граждан. Срок хранения документов - пять лет. В </w:t>
      </w:r>
      <w:r w:rsidRPr="007C7DBC">
        <w:rPr>
          <w:rFonts w:ascii="Tahoma" w:eastAsia="Times New Roman" w:hAnsi="Tahoma" w:cs="Tahoma"/>
          <w:color w:val="454442"/>
          <w:sz w:val="27"/>
          <w:szCs w:val="27"/>
          <w:lang w:eastAsia="ru-RU"/>
        </w:rPr>
        <w:lastRenderedPageBreak/>
        <w:t>необходимых случаях экспертная комиссия, назначенная приказом директора учреждения, может принять решение об увеличении срока хранения.</w:t>
      </w:r>
    </w:p>
    <w:p w:rsidR="003E0016" w:rsidRPr="007C7DBC" w:rsidRDefault="003E0016" w:rsidP="007C7DBC">
      <w:bookmarkStart w:id="0" w:name="_GoBack"/>
      <w:bookmarkEnd w:id="0"/>
    </w:p>
    <w:sectPr w:rsidR="003E0016" w:rsidRPr="007C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884"/>
    <w:multiLevelType w:val="multilevel"/>
    <w:tmpl w:val="BB9E1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76FC1"/>
    <w:multiLevelType w:val="multilevel"/>
    <w:tmpl w:val="1D98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F6D30"/>
    <w:multiLevelType w:val="multilevel"/>
    <w:tmpl w:val="38E63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DE"/>
    <w:multiLevelType w:val="multilevel"/>
    <w:tmpl w:val="5296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22149"/>
    <w:multiLevelType w:val="multilevel"/>
    <w:tmpl w:val="3664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831EC"/>
    <w:multiLevelType w:val="multilevel"/>
    <w:tmpl w:val="C68C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65905"/>
    <w:multiLevelType w:val="multilevel"/>
    <w:tmpl w:val="CCD20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FD7F33"/>
    <w:multiLevelType w:val="multilevel"/>
    <w:tmpl w:val="3B50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802BA"/>
    <w:multiLevelType w:val="multilevel"/>
    <w:tmpl w:val="9D6A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582A27"/>
    <w:multiLevelType w:val="multilevel"/>
    <w:tmpl w:val="8F52C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A941AB"/>
    <w:multiLevelType w:val="multilevel"/>
    <w:tmpl w:val="18525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95EEA"/>
    <w:multiLevelType w:val="multilevel"/>
    <w:tmpl w:val="E614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E7D6D"/>
    <w:multiLevelType w:val="multilevel"/>
    <w:tmpl w:val="38EE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75E90"/>
    <w:multiLevelType w:val="multilevel"/>
    <w:tmpl w:val="2DF0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527FC9"/>
    <w:multiLevelType w:val="multilevel"/>
    <w:tmpl w:val="4230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CD606F"/>
    <w:multiLevelType w:val="multilevel"/>
    <w:tmpl w:val="A84A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B653C"/>
    <w:multiLevelType w:val="multilevel"/>
    <w:tmpl w:val="00EE1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E3845"/>
    <w:multiLevelType w:val="multilevel"/>
    <w:tmpl w:val="B85AD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E4041B"/>
    <w:multiLevelType w:val="multilevel"/>
    <w:tmpl w:val="3A1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F0462"/>
    <w:multiLevelType w:val="multilevel"/>
    <w:tmpl w:val="C088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070949"/>
    <w:multiLevelType w:val="multilevel"/>
    <w:tmpl w:val="BCD00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5B6DFB"/>
    <w:multiLevelType w:val="multilevel"/>
    <w:tmpl w:val="F748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003FC"/>
    <w:multiLevelType w:val="multilevel"/>
    <w:tmpl w:val="37342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900D39"/>
    <w:multiLevelType w:val="multilevel"/>
    <w:tmpl w:val="0932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BB36A3"/>
    <w:multiLevelType w:val="multilevel"/>
    <w:tmpl w:val="A782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7816DB"/>
    <w:multiLevelType w:val="multilevel"/>
    <w:tmpl w:val="01CE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045B6"/>
    <w:multiLevelType w:val="multilevel"/>
    <w:tmpl w:val="4E5A3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E716EF"/>
    <w:multiLevelType w:val="multilevel"/>
    <w:tmpl w:val="EF14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26"/>
  </w:num>
  <w:num w:numId="5">
    <w:abstractNumId w:val="19"/>
  </w:num>
  <w:num w:numId="6">
    <w:abstractNumId w:val="4"/>
  </w:num>
  <w:num w:numId="7">
    <w:abstractNumId w:val="20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23"/>
  </w:num>
  <w:num w:numId="13">
    <w:abstractNumId w:val="27"/>
  </w:num>
  <w:num w:numId="14">
    <w:abstractNumId w:val="16"/>
  </w:num>
  <w:num w:numId="15">
    <w:abstractNumId w:val="12"/>
  </w:num>
  <w:num w:numId="16">
    <w:abstractNumId w:val="9"/>
  </w:num>
  <w:num w:numId="17">
    <w:abstractNumId w:val="24"/>
  </w:num>
  <w:num w:numId="18">
    <w:abstractNumId w:val="21"/>
  </w:num>
  <w:num w:numId="19">
    <w:abstractNumId w:val="11"/>
  </w:num>
  <w:num w:numId="20">
    <w:abstractNumId w:val="1"/>
  </w:num>
  <w:num w:numId="21">
    <w:abstractNumId w:val="15"/>
  </w:num>
  <w:num w:numId="22">
    <w:abstractNumId w:val="8"/>
  </w:num>
  <w:num w:numId="23">
    <w:abstractNumId w:val="3"/>
  </w:num>
  <w:num w:numId="24">
    <w:abstractNumId w:val="0"/>
  </w:num>
  <w:num w:numId="25">
    <w:abstractNumId w:val="6"/>
  </w:num>
  <w:num w:numId="26">
    <w:abstractNumId w:val="10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65"/>
    <w:rsid w:val="0026764C"/>
    <w:rsid w:val="003B5222"/>
    <w:rsid w:val="003B5457"/>
    <w:rsid w:val="003E0016"/>
    <w:rsid w:val="005856CE"/>
    <w:rsid w:val="00650AED"/>
    <w:rsid w:val="007366B4"/>
    <w:rsid w:val="007C7DBC"/>
    <w:rsid w:val="008A140B"/>
    <w:rsid w:val="008A3BE0"/>
    <w:rsid w:val="009354BE"/>
    <w:rsid w:val="00971E65"/>
    <w:rsid w:val="00A152E0"/>
    <w:rsid w:val="00AE46A7"/>
    <w:rsid w:val="00B524A4"/>
    <w:rsid w:val="00DB69FE"/>
    <w:rsid w:val="00EE76C4"/>
    <w:rsid w:val="00F354E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6272-78D0-4FCF-B572-A27712A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E46A7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6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2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2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E46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F354E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35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54E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6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366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37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4235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15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2343</Words>
  <Characters>13357</Characters>
  <Application>Microsoft Office Word</Application>
  <DocSecurity>0</DocSecurity>
  <Lines>111</Lines>
  <Paragraphs>31</Paragraphs>
  <ScaleCrop>false</ScaleCrop>
  <Company>diakov.net</Company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</cp:revision>
  <dcterms:created xsi:type="dcterms:W3CDTF">2021-12-22T01:19:00Z</dcterms:created>
  <dcterms:modified xsi:type="dcterms:W3CDTF">2021-12-22T01:39:00Z</dcterms:modified>
</cp:coreProperties>
</file>